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9309" w:type="dxa"/>
              <w:tblLook w:val="0000" w:firstRow="0" w:lastRow="0" w:firstColumn="0" w:lastColumn="0" w:noHBand="0" w:noVBand="0"/>
            </w:tblPr>
            <w:tblGrid>
              <w:gridCol w:w="3923"/>
              <w:gridCol w:w="5386"/>
            </w:tblGrid>
            <w:tr w:rsidR="00456011" w:rsidRPr="00511FD4" w:rsidTr="00226EB8">
              <w:tc>
                <w:tcPr>
                  <w:tcW w:w="3923"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771550">
                  <w:pPr>
                    <w:ind w:left="160"/>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951608">
                    <w:rPr>
                      <w:color w:val="000000" w:themeColor="text1"/>
                      <w:sz w:val="28"/>
                      <w:szCs w:val="28"/>
                    </w:rPr>
                    <w:t>1</w:t>
                  </w:r>
                </w:p>
                <w:p w:rsidR="00456011" w:rsidRPr="00511FD4" w:rsidRDefault="004A6A77" w:rsidP="00771550">
                  <w:pPr>
                    <w:ind w:left="160"/>
                    <w:rPr>
                      <w:color w:val="000000" w:themeColor="text1"/>
                      <w:sz w:val="28"/>
                      <w:szCs w:val="28"/>
                    </w:rPr>
                  </w:pPr>
                  <w:r w:rsidRPr="004A6A77">
                    <w:rPr>
                      <w:color w:val="000000" w:themeColor="text1"/>
                      <w:sz w:val="28"/>
                      <w:szCs w:val="28"/>
                    </w:rPr>
                    <w:t>к Закону города Москвы</w:t>
                  </w:r>
                  <w:r w:rsidRPr="004A6A77">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2E4F7C" w:rsidRDefault="002E4F7C" w:rsidP="00401589">
      <w:pPr>
        <w:jc w:val="both"/>
        <w:rPr>
          <w:bCs/>
          <w:iCs/>
          <w:sz w:val="28"/>
          <w:szCs w:val="28"/>
        </w:rPr>
      </w:pPr>
    </w:p>
    <w:p w:rsidR="009639F9" w:rsidRPr="00754402" w:rsidRDefault="00754402" w:rsidP="00754402">
      <w:pPr>
        <w:pStyle w:val="1"/>
        <w:jc w:val="center"/>
        <w:rPr>
          <w:b/>
          <w:lang w:eastAsia="en-US"/>
        </w:rPr>
      </w:pPr>
      <w:r w:rsidRPr="00754402">
        <w:rPr>
          <w:b/>
          <w:lang w:eastAsia="en-US"/>
        </w:rPr>
        <w:t>Распределение субвенций, предоставляемых в 2025, 2026 и 2027 годах бюджетам городского округа Троицк и муниципальных округов Троицкого и Новомосковского административных округов города Москвы на осуществление первичного в</w:t>
      </w:r>
      <w:bookmarkStart w:id="0" w:name="_GoBack"/>
      <w:bookmarkEnd w:id="0"/>
      <w:r w:rsidRPr="00754402">
        <w:rPr>
          <w:b/>
          <w:lang w:eastAsia="en-US"/>
        </w:rPr>
        <w:t>оинского учета органами местного самоуправления городского округа Троицк и муниципальных округов Троицкого и Новомосковского административных округов города Москвы</w:t>
      </w:r>
    </w:p>
    <w:p w:rsidR="009639F9" w:rsidRPr="00B230B5" w:rsidRDefault="009639F9" w:rsidP="009639F9">
      <w:pPr>
        <w:rPr>
          <w:lang w:eastAsia="en-US"/>
        </w:rPr>
      </w:pPr>
    </w:p>
    <w:p w:rsidR="009639F9" w:rsidRDefault="009639F9" w:rsidP="009639F9">
      <w:pPr>
        <w:jc w:val="right"/>
        <w:rPr>
          <w:color w:val="000000" w:themeColor="text1"/>
          <w:sz w:val="22"/>
          <w:szCs w:val="22"/>
        </w:rPr>
      </w:pPr>
      <w:r w:rsidRPr="00877AAE">
        <w:rPr>
          <w:color w:val="000000" w:themeColor="text1"/>
          <w:sz w:val="22"/>
          <w:szCs w:val="22"/>
        </w:rPr>
        <w:t>(тыс.</w:t>
      </w:r>
      <w:r>
        <w:rPr>
          <w:color w:val="000000" w:themeColor="text1"/>
          <w:sz w:val="22"/>
          <w:szCs w:val="22"/>
        </w:rPr>
        <w:t xml:space="preserve"> </w:t>
      </w:r>
      <w:r w:rsidRPr="00877AAE">
        <w:rPr>
          <w:color w:val="000000" w:themeColor="text1"/>
          <w:sz w:val="22"/>
          <w:szCs w:val="22"/>
        </w:rPr>
        <w:t>рублей)</w:t>
      </w:r>
    </w:p>
    <w:tbl>
      <w:tblPr>
        <w:tblStyle w:val="a3"/>
        <w:tblW w:w="8926" w:type="dxa"/>
        <w:jc w:val="center"/>
        <w:tblLayout w:type="fixed"/>
        <w:tblLook w:val="04A0" w:firstRow="1" w:lastRow="0" w:firstColumn="1" w:lastColumn="0" w:noHBand="0" w:noVBand="1"/>
      </w:tblPr>
      <w:tblGrid>
        <w:gridCol w:w="3037"/>
        <w:gridCol w:w="1891"/>
        <w:gridCol w:w="1985"/>
        <w:gridCol w:w="2013"/>
      </w:tblGrid>
      <w:tr w:rsidR="00754402" w:rsidRPr="006714FC" w:rsidTr="00754402">
        <w:trPr>
          <w:trHeight w:val="499"/>
          <w:tblHeader/>
          <w:jc w:val="center"/>
        </w:trPr>
        <w:tc>
          <w:tcPr>
            <w:tcW w:w="3037" w:type="dxa"/>
            <w:vMerge w:val="restart"/>
            <w:hideMark/>
          </w:tcPr>
          <w:p w:rsidR="00754402" w:rsidRPr="006714FC" w:rsidRDefault="00754402" w:rsidP="0068292E">
            <w:pPr>
              <w:jc w:val="center"/>
            </w:pPr>
            <w:r w:rsidRPr="006714FC">
              <w:t xml:space="preserve">Наименование административного округа города Москвы, </w:t>
            </w:r>
            <w:r w:rsidRPr="00690556">
              <w:t xml:space="preserve">внутригородского муниципального образования </w:t>
            </w:r>
          </w:p>
        </w:tc>
        <w:tc>
          <w:tcPr>
            <w:tcW w:w="1891" w:type="dxa"/>
            <w:vMerge w:val="restart"/>
            <w:vAlign w:val="center"/>
            <w:hideMark/>
          </w:tcPr>
          <w:p w:rsidR="00754402" w:rsidRPr="00F172F9" w:rsidRDefault="00754402" w:rsidP="0068292E">
            <w:pPr>
              <w:jc w:val="center"/>
            </w:pPr>
            <w:r w:rsidRPr="00DC34E0">
              <w:t>2025 год</w:t>
            </w:r>
          </w:p>
        </w:tc>
        <w:tc>
          <w:tcPr>
            <w:tcW w:w="3998" w:type="dxa"/>
            <w:gridSpan w:val="2"/>
            <w:noWrap/>
            <w:vAlign w:val="center"/>
            <w:hideMark/>
          </w:tcPr>
          <w:p w:rsidR="00754402" w:rsidRPr="006714FC" w:rsidRDefault="00754402" w:rsidP="0068292E">
            <w:pPr>
              <w:jc w:val="center"/>
            </w:pPr>
            <w:r w:rsidRPr="0001039E">
              <w:rPr>
                <w:bCs/>
              </w:rPr>
              <w:t>Плановый период</w:t>
            </w:r>
          </w:p>
        </w:tc>
      </w:tr>
      <w:tr w:rsidR="00754402" w:rsidRPr="006714FC" w:rsidTr="00754402">
        <w:trPr>
          <w:trHeight w:val="988"/>
          <w:tblHeader/>
          <w:jc w:val="center"/>
        </w:trPr>
        <w:tc>
          <w:tcPr>
            <w:tcW w:w="3037" w:type="dxa"/>
            <w:vMerge/>
            <w:hideMark/>
          </w:tcPr>
          <w:p w:rsidR="00754402" w:rsidRPr="006714FC" w:rsidRDefault="00754402" w:rsidP="0068292E"/>
        </w:tc>
        <w:tc>
          <w:tcPr>
            <w:tcW w:w="1891" w:type="dxa"/>
            <w:vMerge/>
            <w:hideMark/>
          </w:tcPr>
          <w:p w:rsidR="00754402" w:rsidRPr="00F172F9" w:rsidRDefault="00754402" w:rsidP="0068292E"/>
        </w:tc>
        <w:tc>
          <w:tcPr>
            <w:tcW w:w="1985" w:type="dxa"/>
            <w:vAlign w:val="center"/>
            <w:hideMark/>
          </w:tcPr>
          <w:p w:rsidR="00754402" w:rsidRPr="00DC34E0" w:rsidRDefault="00754402" w:rsidP="0068292E">
            <w:pPr>
              <w:jc w:val="center"/>
            </w:pPr>
            <w:r w:rsidRPr="00DC34E0">
              <w:t>2026 год</w:t>
            </w:r>
          </w:p>
        </w:tc>
        <w:tc>
          <w:tcPr>
            <w:tcW w:w="2013" w:type="dxa"/>
            <w:vAlign w:val="center"/>
            <w:hideMark/>
          </w:tcPr>
          <w:p w:rsidR="00754402" w:rsidRPr="00DC34E0" w:rsidRDefault="00754402" w:rsidP="0068292E">
            <w:pPr>
              <w:jc w:val="center"/>
            </w:pPr>
            <w:r w:rsidRPr="00DC34E0">
              <w:t>2027 год</w:t>
            </w:r>
          </w:p>
        </w:tc>
      </w:tr>
      <w:tr w:rsidR="00754402" w:rsidRPr="006714FC" w:rsidTr="00754402">
        <w:trPr>
          <w:trHeight w:val="300"/>
          <w:tblHeader/>
          <w:jc w:val="center"/>
        </w:trPr>
        <w:tc>
          <w:tcPr>
            <w:tcW w:w="3037" w:type="dxa"/>
            <w:noWrap/>
            <w:vAlign w:val="center"/>
            <w:hideMark/>
          </w:tcPr>
          <w:p w:rsidR="00754402" w:rsidRPr="008711E1" w:rsidRDefault="00754402" w:rsidP="0068292E">
            <w:pPr>
              <w:jc w:val="center"/>
              <w:rPr>
                <w:sz w:val="20"/>
                <w:szCs w:val="20"/>
              </w:rPr>
            </w:pPr>
            <w:r w:rsidRPr="008711E1">
              <w:rPr>
                <w:sz w:val="20"/>
                <w:szCs w:val="20"/>
              </w:rPr>
              <w:t>1</w:t>
            </w:r>
          </w:p>
        </w:tc>
        <w:tc>
          <w:tcPr>
            <w:tcW w:w="1891" w:type="dxa"/>
            <w:noWrap/>
            <w:vAlign w:val="center"/>
            <w:hideMark/>
          </w:tcPr>
          <w:p w:rsidR="00754402" w:rsidRPr="008711E1" w:rsidRDefault="00754402" w:rsidP="0068292E">
            <w:pPr>
              <w:jc w:val="center"/>
              <w:rPr>
                <w:sz w:val="20"/>
                <w:szCs w:val="20"/>
              </w:rPr>
            </w:pPr>
            <w:r w:rsidRPr="008711E1">
              <w:rPr>
                <w:sz w:val="20"/>
                <w:szCs w:val="20"/>
              </w:rPr>
              <w:t>2</w:t>
            </w:r>
          </w:p>
        </w:tc>
        <w:tc>
          <w:tcPr>
            <w:tcW w:w="1985" w:type="dxa"/>
            <w:noWrap/>
            <w:vAlign w:val="center"/>
            <w:hideMark/>
          </w:tcPr>
          <w:p w:rsidR="00754402" w:rsidRPr="008711E1" w:rsidRDefault="00754402" w:rsidP="0068292E">
            <w:pPr>
              <w:jc w:val="center"/>
              <w:rPr>
                <w:sz w:val="20"/>
                <w:szCs w:val="20"/>
              </w:rPr>
            </w:pPr>
            <w:r w:rsidRPr="008711E1">
              <w:rPr>
                <w:sz w:val="20"/>
                <w:szCs w:val="20"/>
              </w:rPr>
              <w:t>3</w:t>
            </w:r>
          </w:p>
        </w:tc>
        <w:tc>
          <w:tcPr>
            <w:tcW w:w="2013" w:type="dxa"/>
            <w:noWrap/>
            <w:vAlign w:val="center"/>
            <w:hideMark/>
          </w:tcPr>
          <w:p w:rsidR="00754402" w:rsidRPr="008711E1" w:rsidRDefault="00754402" w:rsidP="0068292E">
            <w:pPr>
              <w:jc w:val="center"/>
              <w:rPr>
                <w:sz w:val="20"/>
                <w:szCs w:val="20"/>
              </w:rPr>
            </w:pPr>
            <w:r>
              <w:rPr>
                <w:sz w:val="20"/>
                <w:szCs w:val="20"/>
              </w:rPr>
              <w:t>4</w:t>
            </w:r>
          </w:p>
        </w:tc>
      </w:tr>
      <w:tr w:rsidR="00754402" w:rsidRPr="006714FC" w:rsidTr="00754402">
        <w:trPr>
          <w:trHeight w:val="300"/>
          <w:jc w:val="center"/>
        </w:trPr>
        <w:tc>
          <w:tcPr>
            <w:tcW w:w="3037" w:type="dxa"/>
            <w:noWrap/>
            <w:vAlign w:val="center"/>
          </w:tcPr>
          <w:p w:rsidR="00754402" w:rsidRPr="00C35DD8" w:rsidRDefault="00754402" w:rsidP="0068292E">
            <w:pPr>
              <w:rPr>
                <w:sz w:val="20"/>
                <w:szCs w:val="20"/>
                <w:highlight w:val="yellow"/>
              </w:rPr>
            </w:pPr>
            <w:r w:rsidRPr="00411CDC">
              <w:rPr>
                <w:b/>
                <w:bCs/>
              </w:rPr>
              <w:t>Новомосковский административный округ города Москвы</w:t>
            </w:r>
          </w:p>
        </w:tc>
        <w:tc>
          <w:tcPr>
            <w:tcW w:w="1891" w:type="dxa"/>
            <w:noWrap/>
            <w:vAlign w:val="center"/>
          </w:tcPr>
          <w:p w:rsidR="00754402" w:rsidRPr="008711E1" w:rsidRDefault="00754402" w:rsidP="0068292E">
            <w:pPr>
              <w:jc w:val="center"/>
              <w:rPr>
                <w:sz w:val="20"/>
                <w:szCs w:val="20"/>
              </w:rPr>
            </w:pPr>
          </w:p>
        </w:tc>
        <w:tc>
          <w:tcPr>
            <w:tcW w:w="1985" w:type="dxa"/>
            <w:noWrap/>
            <w:vAlign w:val="center"/>
          </w:tcPr>
          <w:p w:rsidR="00754402" w:rsidRPr="008711E1" w:rsidRDefault="00754402" w:rsidP="0068292E">
            <w:pPr>
              <w:jc w:val="center"/>
              <w:rPr>
                <w:sz w:val="20"/>
                <w:szCs w:val="20"/>
              </w:rPr>
            </w:pPr>
          </w:p>
        </w:tc>
        <w:tc>
          <w:tcPr>
            <w:tcW w:w="2013" w:type="dxa"/>
            <w:noWrap/>
            <w:vAlign w:val="center"/>
          </w:tcPr>
          <w:p w:rsidR="00754402" w:rsidRDefault="00754402" w:rsidP="0068292E">
            <w:pPr>
              <w:jc w:val="center"/>
              <w:rPr>
                <w:sz w:val="20"/>
                <w:szCs w:val="20"/>
              </w:rPr>
            </w:pPr>
          </w:p>
        </w:tc>
      </w:tr>
      <w:tr w:rsidR="00754402" w:rsidRPr="006714FC" w:rsidTr="00754402">
        <w:trPr>
          <w:trHeight w:val="300"/>
          <w:jc w:val="center"/>
        </w:trPr>
        <w:tc>
          <w:tcPr>
            <w:tcW w:w="3037" w:type="dxa"/>
            <w:noWrap/>
            <w:hideMark/>
          </w:tcPr>
          <w:p w:rsidR="00754402" w:rsidRPr="00411CDC" w:rsidRDefault="00754402" w:rsidP="0068292E">
            <w:pPr>
              <w:rPr>
                <w:highlight w:val="yellow"/>
              </w:rPr>
            </w:pPr>
            <w:r>
              <w:t>муниципальные округа:</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402" w:rsidRPr="004A1C19" w:rsidRDefault="00754402" w:rsidP="0068292E">
            <w:pPr>
              <w:jc w:val="right"/>
              <w:rPr>
                <w:color w:val="000000"/>
                <w:highlight w:val="yellow"/>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754402" w:rsidRPr="004A1C19" w:rsidRDefault="00754402" w:rsidP="0068292E">
            <w:pPr>
              <w:jc w:val="right"/>
              <w:rPr>
                <w:color w:val="000000"/>
                <w:highlight w:val="yellow"/>
              </w:rPr>
            </w:pPr>
          </w:p>
        </w:tc>
        <w:tc>
          <w:tcPr>
            <w:tcW w:w="2013" w:type="dxa"/>
            <w:tcBorders>
              <w:top w:val="single" w:sz="4" w:space="0" w:color="auto"/>
              <w:left w:val="nil"/>
              <w:bottom w:val="single" w:sz="4" w:space="0" w:color="auto"/>
              <w:right w:val="single" w:sz="4" w:space="0" w:color="auto"/>
            </w:tcBorders>
            <w:shd w:val="clear" w:color="auto" w:fill="auto"/>
            <w:noWrap/>
            <w:vAlign w:val="center"/>
          </w:tcPr>
          <w:p w:rsidR="00754402" w:rsidRPr="004A1C19" w:rsidRDefault="00754402" w:rsidP="0068292E">
            <w:pPr>
              <w:jc w:val="right"/>
              <w:rPr>
                <w:color w:val="000000"/>
                <w:highlight w:val="yellow"/>
              </w:rPr>
            </w:pPr>
          </w:p>
        </w:tc>
      </w:tr>
      <w:tr w:rsidR="00754402" w:rsidRPr="006714FC" w:rsidTr="00754402">
        <w:trPr>
          <w:trHeight w:val="300"/>
          <w:jc w:val="center"/>
        </w:trPr>
        <w:tc>
          <w:tcPr>
            <w:tcW w:w="3037" w:type="dxa"/>
            <w:noWrap/>
            <w:hideMark/>
          </w:tcPr>
          <w:p w:rsidR="00754402" w:rsidRPr="00411CDC" w:rsidRDefault="00754402" w:rsidP="0068292E">
            <w:pPr>
              <w:rPr>
                <w:highlight w:val="yellow"/>
              </w:rPr>
            </w:pPr>
            <w:r w:rsidRPr="00411CDC">
              <w:t>Внуково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10 687,9</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11 115,9</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11 519,4</w:t>
            </w:r>
          </w:p>
        </w:tc>
      </w:tr>
      <w:tr w:rsidR="00754402" w:rsidRPr="006714FC" w:rsidTr="00754402">
        <w:trPr>
          <w:trHeight w:val="300"/>
          <w:jc w:val="center"/>
        </w:trPr>
        <w:tc>
          <w:tcPr>
            <w:tcW w:w="3037" w:type="dxa"/>
            <w:noWrap/>
            <w:hideMark/>
          </w:tcPr>
          <w:p w:rsidR="00754402" w:rsidRPr="00411CDC" w:rsidRDefault="00754402" w:rsidP="0068292E">
            <w:pPr>
              <w:rPr>
                <w:highlight w:val="yellow"/>
              </w:rPr>
            </w:pPr>
            <w:r w:rsidRPr="00411CDC">
              <w:t>Коммунарка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9 975,4</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10 365,9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10 751,5   </w:t>
            </w:r>
          </w:p>
        </w:tc>
      </w:tr>
      <w:tr w:rsidR="00754402" w:rsidRPr="006714FC" w:rsidTr="00754402">
        <w:trPr>
          <w:trHeight w:val="300"/>
          <w:jc w:val="center"/>
        </w:trPr>
        <w:tc>
          <w:tcPr>
            <w:tcW w:w="3037" w:type="dxa"/>
            <w:noWrap/>
            <w:hideMark/>
          </w:tcPr>
          <w:p w:rsidR="00754402" w:rsidRPr="00411CDC" w:rsidRDefault="00754402" w:rsidP="0068292E">
            <w:pPr>
              <w:rPr>
                <w:highlight w:val="yellow"/>
              </w:rPr>
            </w:pPr>
            <w:r w:rsidRPr="00411CDC">
              <w:t>Филимонковский</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7 837,7</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8 142,8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8 447,5   </w:t>
            </w:r>
          </w:p>
        </w:tc>
      </w:tr>
      <w:tr w:rsidR="00754402" w:rsidRPr="006714FC" w:rsidTr="00754402">
        <w:trPr>
          <w:trHeight w:val="300"/>
          <w:jc w:val="center"/>
        </w:trPr>
        <w:tc>
          <w:tcPr>
            <w:tcW w:w="3037" w:type="dxa"/>
            <w:noWrap/>
            <w:hideMark/>
          </w:tcPr>
          <w:p w:rsidR="00754402" w:rsidRPr="00411CDC" w:rsidRDefault="00754402" w:rsidP="0068292E">
            <w:pPr>
              <w:rPr>
                <w:highlight w:val="yellow"/>
              </w:rPr>
            </w:pPr>
            <w:r w:rsidRPr="00411CDC">
              <w:t>Щербинка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8 550,3</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8 892,8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9 215,6   </w:t>
            </w:r>
          </w:p>
        </w:tc>
      </w:tr>
      <w:tr w:rsidR="00754402" w:rsidRPr="006714FC" w:rsidTr="00754402">
        <w:trPr>
          <w:trHeight w:val="300"/>
          <w:jc w:val="center"/>
        </w:trPr>
        <w:tc>
          <w:tcPr>
            <w:tcW w:w="3037" w:type="dxa"/>
            <w:noWrap/>
          </w:tcPr>
          <w:p w:rsidR="00754402" w:rsidRPr="00411CDC" w:rsidRDefault="00754402" w:rsidP="0068292E">
            <w:r w:rsidRPr="00411CDC">
              <w:rPr>
                <w:b/>
                <w:bCs/>
              </w:rPr>
              <w:t>Троицкий административный округ города Москвы</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r>
      <w:tr w:rsidR="00754402" w:rsidRPr="00666F3A" w:rsidTr="00754402">
        <w:trPr>
          <w:trHeight w:val="300"/>
          <w:jc w:val="center"/>
        </w:trPr>
        <w:tc>
          <w:tcPr>
            <w:tcW w:w="3037" w:type="dxa"/>
            <w:noWrap/>
            <w:hideMark/>
          </w:tcPr>
          <w:p w:rsidR="00754402" w:rsidRPr="00411CDC" w:rsidRDefault="00754402" w:rsidP="0068292E">
            <w:r w:rsidRPr="00411CDC">
              <w:t>городской округ Троицк</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Pr>
                <w:color w:val="000000"/>
              </w:rPr>
              <w:t>11 400,4</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11 858,5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12 287,6   </w:t>
            </w:r>
          </w:p>
        </w:tc>
      </w:tr>
      <w:tr w:rsidR="00754402" w:rsidRPr="00666F3A" w:rsidTr="00754402">
        <w:trPr>
          <w:trHeight w:val="300"/>
          <w:jc w:val="center"/>
        </w:trPr>
        <w:tc>
          <w:tcPr>
            <w:tcW w:w="3037" w:type="dxa"/>
            <w:noWrap/>
            <w:hideMark/>
          </w:tcPr>
          <w:p w:rsidR="00754402" w:rsidRPr="00411CDC" w:rsidRDefault="00754402" w:rsidP="0068292E">
            <w:pPr>
              <w:rPr>
                <w:highlight w:val="yellow"/>
              </w:rPr>
            </w:pPr>
            <w:r w:rsidRPr="00411CDC">
              <w:t>муниципальные округа: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r>
      <w:tr w:rsidR="00754402" w:rsidRPr="00666F3A" w:rsidTr="00754402">
        <w:trPr>
          <w:trHeight w:val="300"/>
          <w:jc w:val="center"/>
        </w:trPr>
        <w:tc>
          <w:tcPr>
            <w:tcW w:w="3037" w:type="dxa"/>
            <w:noWrap/>
            <w:hideMark/>
          </w:tcPr>
          <w:p w:rsidR="00754402" w:rsidRPr="00411CDC" w:rsidRDefault="00754402" w:rsidP="0068292E">
            <w:pPr>
              <w:rPr>
                <w:highlight w:val="yellow"/>
              </w:rPr>
            </w:pPr>
            <w:r w:rsidRPr="00411CDC">
              <w:t>Бекасово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3 562,6</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3 705,3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3 839,7   </w:t>
            </w:r>
          </w:p>
        </w:tc>
      </w:tr>
      <w:tr w:rsidR="00754402" w:rsidRPr="00666F3A" w:rsidTr="00754402">
        <w:trPr>
          <w:trHeight w:val="300"/>
          <w:jc w:val="center"/>
        </w:trPr>
        <w:tc>
          <w:tcPr>
            <w:tcW w:w="3037" w:type="dxa"/>
            <w:noWrap/>
            <w:hideMark/>
          </w:tcPr>
          <w:p w:rsidR="00754402" w:rsidRPr="00411CDC" w:rsidRDefault="00754402" w:rsidP="0068292E">
            <w:pPr>
              <w:rPr>
                <w:highlight w:val="yellow"/>
              </w:rPr>
            </w:pPr>
            <w:r w:rsidRPr="00411CDC">
              <w:t>Вороново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5 700,3</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5 928,6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6 143,8   </w:t>
            </w:r>
          </w:p>
        </w:tc>
      </w:tr>
      <w:tr w:rsidR="00754402" w:rsidRPr="00666F3A" w:rsidTr="00754402">
        <w:trPr>
          <w:trHeight w:val="300"/>
          <w:jc w:val="center"/>
        </w:trPr>
        <w:tc>
          <w:tcPr>
            <w:tcW w:w="3037" w:type="dxa"/>
            <w:noWrap/>
            <w:hideMark/>
          </w:tcPr>
          <w:p w:rsidR="00754402" w:rsidRPr="00411CDC" w:rsidRDefault="00754402" w:rsidP="0068292E">
            <w:pPr>
              <w:rPr>
                <w:highlight w:val="yellow"/>
              </w:rPr>
            </w:pPr>
            <w:r w:rsidRPr="00411CDC">
              <w:t>Краснопахорский</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3 562,6</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w:t>
            </w:r>
            <w:r>
              <w:rPr>
                <w:color w:val="000000"/>
              </w:rPr>
              <w:t>3 705,4</w:t>
            </w:r>
            <w:r w:rsidRPr="0000254D">
              <w:rPr>
                <w:color w:val="000000"/>
              </w:rPr>
              <w:t xml:space="preserve">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3 839,7   </w:t>
            </w:r>
          </w:p>
        </w:tc>
      </w:tr>
      <w:tr w:rsidR="00754402" w:rsidRPr="00666F3A" w:rsidTr="00754402">
        <w:trPr>
          <w:trHeight w:val="300"/>
          <w:jc w:val="center"/>
        </w:trPr>
        <w:tc>
          <w:tcPr>
            <w:tcW w:w="3037" w:type="dxa"/>
            <w:noWrap/>
            <w:hideMark/>
          </w:tcPr>
          <w:p w:rsidR="00754402" w:rsidRPr="00B62C77" w:rsidRDefault="00754402" w:rsidP="0068292E">
            <w:pPr>
              <w:rPr>
                <w:b/>
                <w:bCs/>
              </w:rPr>
            </w:pPr>
            <w:r w:rsidRPr="00B62C77">
              <w:rPr>
                <w:b/>
                <w:bCs/>
              </w:rPr>
              <w:t>Итого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B62C77" w:rsidRDefault="00754402" w:rsidP="0068292E">
            <w:pPr>
              <w:jc w:val="right"/>
              <w:rPr>
                <w:b/>
                <w:bCs/>
                <w:color w:val="000000"/>
              </w:rPr>
            </w:pPr>
            <w:r w:rsidRPr="00B62C77">
              <w:rPr>
                <w:b/>
                <w:bCs/>
                <w:color w:val="000000"/>
              </w:rPr>
              <w:t>61</w:t>
            </w:r>
            <w:r>
              <w:rPr>
                <w:b/>
                <w:bCs/>
                <w:color w:val="000000"/>
              </w:rPr>
              <w:t> 27</w:t>
            </w:r>
            <w:r w:rsidRPr="00B62C77">
              <w:rPr>
                <w:b/>
                <w:bCs/>
                <w:color w:val="000000"/>
              </w:rPr>
              <w:t>7,2</w:t>
            </w:r>
          </w:p>
        </w:tc>
        <w:tc>
          <w:tcPr>
            <w:tcW w:w="1985" w:type="dxa"/>
            <w:tcBorders>
              <w:top w:val="nil"/>
              <w:left w:val="nil"/>
              <w:bottom w:val="single" w:sz="4" w:space="0" w:color="auto"/>
              <w:right w:val="single" w:sz="4" w:space="0" w:color="auto"/>
            </w:tcBorders>
            <w:shd w:val="clear" w:color="auto" w:fill="auto"/>
            <w:noWrap/>
            <w:vAlign w:val="center"/>
          </w:tcPr>
          <w:p w:rsidR="00754402" w:rsidRPr="00B62C77" w:rsidRDefault="00754402" w:rsidP="0068292E">
            <w:pPr>
              <w:jc w:val="right"/>
              <w:rPr>
                <w:b/>
                <w:bCs/>
                <w:color w:val="000000"/>
              </w:rPr>
            </w:pPr>
            <w:r w:rsidRPr="00B62C77">
              <w:rPr>
                <w:b/>
                <w:bCs/>
                <w:color w:val="000000"/>
              </w:rPr>
              <w:t xml:space="preserve">   63 715,2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B62C77" w:rsidRDefault="00754402" w:rsidP="0068292E">
            <w:pPr>
              <w:jc w:val="right"/>
              <w:rPr>
                <w:b/>
                <w:bCs/>
                <w:color w:val="000000"/>
              </w:rPr>
            </w:pPr>
            <w:r w:rsidRPr="00B62C77">
              <w:rPr>
                <w:b/>
                <w:bCs/>
                <w:color w:val="000000"/>
              </w:rPr>
              <w:t>66 044,8</w:t>
            </w:r>
          </w:p>
        </w:tc>
      </w:tr>
    </w:tbl>
    <w:p w:rsidR="009639F9" w:rsidRDefault="009639F9" w:rsidP="009639F9">
      <w:pPr>
        <w:rPr>
          <w:b/>
          <w:bCs/>
          <w:color w:val="000000" w:themeColor="text1"/>
          <w:sz w:val="28"/>
          <w:szCs w:val="28"/>
        </w:rPr>
      </w:pPr>
    </w:p>
    <w:p w:rsidR="009639F9" w:rsidRDefault="009639F9" w:rsidP="007149FC">
      <w:pPr>
        <w:jc w:val="both"/>
        <w:rPr>
          <w:b/>
          <w:bCs/>
          <w:color w:val="000000" w:themeColor="text1"/>
          <w:sz w:val="28"/>
          <w:szCs w:val="28"/>
        </w:rPr>
      </w:pPr>
    </w:p>
    <w:sectPr w:rsidR="009639F9" w:rsidSect="00951608">
      <w:headerReference w:type="first" r:id="rId8"/>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EB8"/>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0610"/>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A6A77"/>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DC1"/>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9FC"/>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148"/>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550"/>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608"/>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3B6"/>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650A7-17D9-4554-9E3B-1C491CB14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155</Words>
  <Characters>1072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43</cp:revision>
  <cp:lastPrinted>2024-10-10T15:45:00Z</cp:lastPrinted>
  <dcterms:created xsi:type="dcterms:W3CDTF">2024-10-10T15:49:00Z</dcterms:created>
  <dcterms:modified xsi:type="dcterms:W3CDTF">2024-11-15T12:38:00Z</dcterms:modified>
</cp:coreProperties>
</file>